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1700" w:type="dxa"/>
              <w:gridCol w:w="240" w:type="dxa"/>
              <w:gridCol w:w="816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85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6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48"/>
                      <w:szCs w:val="48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55f73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0"/>
          <w:szCs w:val="20"/>
        </w:rPr>
        <w:t xml:space="preserve">Немецкий — A2 — базовый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Запустила три продукта, сократила срок обработки заявок на 25%.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2019 — 2022 (3 года 10 месяцев)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Продуктовая лаборатория</w:t>
      </w:r>
    </w:p>
    <w:p>
      <w:pPr>
        <w:keepNext w:val="1"/>
        <w:spacing w:after="80"/>
      </w:pPr>
      <w:r>
        <w:rPr>
          <w:rFonts w:ascii="Arial" w:hAnsi="Arial" w:eastAsia="Arial" w:cs="Arial"/>
          <w:color w:val="555f73"/>
          <w:sz w:val="20"/>
          <w:szCs w:val="20"/>
        </w:rPr>
        <w:t xml:space="preserve">Бизнес-аналитик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0"/>
          <w:szCs w:val="20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0"/>
          <w:szCs w:val="20"/>
        </w:rPr>
        <w:t xml:space="preserve">Исследование потребностей пользователей.</w:t>
      </w:r>
      <w:br/>
      <w:r>
        <w:rPr>
          <w:rFonts w:ascii="Arial" w:hAnsi="Arial" w:eastAsia="Arial" w:cs="Arial"/>
          <w:color w:val="263244"/>
          <w:sz w:val="20"/>
          <w:szCs w:val="20"/>
        </w:rPr>
        <w:t xml:space="preserve">Проектирование клиентских сервисов.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0"/>
          <w:szCs w:val="20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0"/>
          <w:szCs w:val="20"/>
        </w:rPr>
        <w:t xml:space="preserve">Упростила оформление заказов и повысила конверсию на 18%.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Практикум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Продолжительность: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6 месяцев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https://example.com/portfolio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0"/>
          <w:szCs w:val="20"/>
        </w:rPr>
        <w:t xml:space="preserve">Кейсы запуска клиентского кабинета и сервиса онлайн-записи: от исследования до первых результатов.</w:t>
      </w: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2026-10-19T21:24:11+05:00</dcterms:created>
  <dcterms:modified xsi:type="dcterms:W3CDTF">2026-10-19T21:24:11+05:00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